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C9311A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C9311A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</w:t>
      </w:r>
      <w:bookmarkStart w:id="0" w:name="_GoBack"/>
      <w:bookmarkEnd w:id="0"/>
      <w:r w:rsidRPr="00F01853">
        <w:rPr>
          <w:b/>
          <w:color w:val="000000"/>
          <w:spacing w:val="-6"/>
          <w:sz w:val="19"/>
          <w:szCs w:val="20"/>
        </w:rPr>
        <w:t>о собрания акционеров</w:t>
      </w:r>
    </w:p>
    <w:p w:rsidR="00675E81" w:rsidRDefault="00CC7FCD" w:rsidP="00C9311A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2B2ACC">
        <w:rPr>
          <w:bCs/>
          <w:sz w:val="19"/>
          <w:szCs w:val="20"/>
        </w:rPr>
        <w:t>Новоалександровскрайгаз</w:t>
      </w:r>
      <w:r w:rsidRPr="00CC7FCD">
        <w:rPr>
          <w:bCs/>
          <w:sz w:val="19"/>
          <w:szCs w:val="20"/>
        </w:rPr>
        <w:t>»</w:t>
      </w:r>
    </w:p>
    <w:p w:rsidR="00B7052A" w:rsidRPr="00061484" w:rsidRDefault="001710D1" w:rsidP="00C9311A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2B2ACC">
        <w:rPr>
          <w:bCs/>
          <w:color w:val="000000" w:themeColor="text1"/>
          <w:spacing w:val="-7"/>
          <w:sz w:val="19"/>
          <w:szCs w:val="20"/>
        </w:rPr>
        <w:t>Новоалександровскрайгаз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Default="00B7052A" w:rsidP="00C9311A">
      <w:pPr>
        <w:tabs>
          <w:tab w:val="left" w:pos="993"/>
        </w:tabs>
        <w:jc w:val="center"/>
        <w:rPr>
          <w:rFonts w:eastAsia="Arial Unicode MS"/>
          <w:sz w:val="19"/>
          <w:szCs w:val="19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2B2ACC" w:rsidRPr="002B2ACC">
        <w:rPr>
          <w:rFonts w:eastAsia="Arial Unicode MS"/>
          <w:sz w:val="19"/>
          <w:szCs w:val="19"/>
        </w:rPr>
        <w:t>356000, г. Новоалександровск, пер. Красноармейский, 59</w:t>
      </w:r>
      <w:r w:rsidR="0008498A">
        <w:rPr>
          <w:rFonts w:eastAsia="Arial Unicode MS"/>
          <w:sz w:val="19"/>
          <w:szCs w:val="19"/>
        </w:rPr>
        <w:t>.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2B2ACC">
        <w:rPr>
          <w:bCs/>
          <w:iCs/>
          <w:sz w:val="19"/>
          <w:szCs w:val="20"/>
        </w:rPr>
        <w:t>Новоалександровскрайгаз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EB184B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9449FF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EB184B" w:rsidRPr="002C4AFE" w:rsidRDefault="0021333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EB184B">
        <w:rPr>
          <w:b/>
          <w:sz w:val="19"/>
          <w:szCs w:val="20"/>
        </w:rPr>
        <w:t>29</w:t>
      </w:r>
      <w:r w:rsidR="009E3D7E" w:rsidRPr="009449FF">
        <w:rPr>
          <w:b/>
          <w:sz w:val="19"/>
          <w:szCs w:val="20"/>
        </w:rPr>
        <w:t>.0</w:t>
      </w:r>
      <w:r w:rsidR="009449FF" w:rsidRPr="009449FF">
        <w:rPr>
          <w:b/>
          <w:sz w:val="19"/>
          <w:szCs w:val="20"/>
        </w:rPr>
        <w:t>9</w:t>
      </w:r>
      <w:r w:rsidR="006C68E8" w:rsidRPr="009449FF">
        <w:rPr>
          <w:b/>
          <w:sz w:val="19"/>
          <w:szCs w:val="20"/>
        </w:rPr>
        <w:t>.</w:t>
      </w:r>
      <w:r w:rsidR="006C68E8" w:rsidRPr="00061484">
        <w:rPr>
          <w:b/>
          <w:sz w:val="19"/>
          <w:szCs w:val="20"/>
        </w:rPr>
        <w:t>2020</w:t>
      </w:r>
      <w:r w:rsidRPr="00061484">
        <w:rPr>
          <w:sz w:val="19"/>
          <w:szCs w:val="20"/>
        </w:rPr>
        <w:t>.</w:t>
      </w:r>
      <w:r w:rsidR="00EB184B" w:rsidRPr="00EB184B">
        <w:rPr>
          <w:sz w:val="19"/>
          <w:szCs w:val="20"/>
        </w:rPr>
        <w:t xml:space="preserve"> </w:t>
      </w:r>
      <w:r w:rsidR="00EB184B" w:rsidRPr="002C4AF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EB184B" w:rsidRPr="002C4AFE" w:rsidRDefault="00EB184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EB184B" w:rsidRPr="002C4AFE" w:rsidRDefault="00EB184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EB184B" w:rsidRDefault="00EB184B" w:rsidP="00EB184B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1.</w:t>
      </w:r>
      <w:r w:rsidRPr="00EB184B">
        <w:rPr>
          <w:rFonts w:ascii="Times New Roman" w:eastAsia="Times New Roman" w:hAnsi="Times New Roman"/>
          <w:i/>
          <w:lang w:eastAsia="ru-RU"/>
        </w:rPr>
        <w:tab/>
        <w:t>Утверждение годового отчета Общества за 2019 год.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2.</w:t>
      </w:r>
      <w:r w:rsidRPr="00EB184B">
        <w:rPr>
          <w:rFonts w:ascii="Times New Roman" w:eastAsia="Times New Roman" w:hAnsi="Times New Roman"/>
          <w:i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3.</w:t>
      </w:r>
      <w:r w:rsidRPr="00EB184B">
        <w:rPr>
          <w:rFonts w:ascii="Times New Roman" w:eastAsia="Times New Roman" w:hAnsi="Times New Roman"/>
          <w:i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4.</w:t>
      </w:r>
      <w:r w:rsidRPr="00EB184B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по результатам 2019 года.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5.</w:t>
      </w:r>
      <w:r w:rsidRPr="00EB184B">
        <w:rPr>
          <w:rFonts w:ascii="Times New Roman" w:eastAsia="Times New Roman" w:hAnsi="Times New Roman"/>
          <w:i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6.</w:t>
      </w:r>
      <w:r w:rsidRPr="00EB184B">
        <w:rPr>
          <w:rFonts w:ascii="Times New Roman" w:eastAsia="Times New Roman" w:hAnsi="Times New Roman"/>
          <w:i/>
          <w:lang w:eastAsia="ru-RU"/>
        </w:rPr>
        <w:tab/>
        <w:t>О размере, сроках и форме выплаты дивидендов за счет прибыли прошлых лет.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7.</w:t>
      </w:r>
      <w:r w:rsidRPr="00EB184B">
        <w:rPr>
          <w:rFonts w:ascii="Times New Roman" w:eastAsia="Times New Roman" w:hAnsi="Times New Roman"/>
          <w:i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8.</w:t>
      </w:r>
      <w:r w:rsidRPr="00EB184B">
        <w:rPr>
          <w:rFonts w:ascii="Times New Roman" w:eastAsia="Times New Roman" w:hAnsi="Times New Roman"/>
          <w:i/>
          <w:lang w:eastAsia="ru-RU"/>
        </w:rPr>
        <w:tab/>
        <w:t>Избрание членов Совета директоров.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9.</w:t>
      </w:r>
      <w:r w:rsidRPr="00EB184B">
        <w:rPr>
          <w:rFonts w:ascii="Times New Roman" w:eastAsia="Times New Roman" w:hAnsi="Times New Roman"/>
          <w:i/>
          <w:lang w:eastAsia="ru-RU"/>
        </w:rPr>
        <w:tab/>
        <w:t>Избрание членов ревизионной комиссии Общества.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10.</w:t>
      </w:r>
      <w:r w:rsidRPr="00EB184B">
        <w:rPr>
          <w:rFonts w:ascii="Times New Roman" w:eastAsia="Times New Roman" w:hAnsi="Times New Roman"/>
          <w:i/>
          <w:lang w:eastAsia="ru-RU"/>
        </w:rPr>
        <w:tab/>
        <w:t xml:space="preserve">Избрание членов счетной комиссии Общества. 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11.</w:t>
      </w:r>
      <w:r w:rsidRPr="00EB184B">
        <w:rPr>
          <w:rFonts w:ascii="Times New Roman" w:eastAsia="Times New Roman" w:hAnsi="Times New Roman"/>
          <w:i/>
          <w:lang w:eastAsia="ru-RU"/>
        </w:rPr>
        <w:tab/>
        <w:t>Утверждение аудитора Общества.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12.</w:t>
      </w:r>
      <w:r w:rsidRPr="00EB184B">
        <w:rPr>
          <w:rFonts w:ascii="Times New Roman" w:eastAsia="Times New Roman" w:hAnsi="Times New Roman"/>
          <w:i/>
          <w:lang w:eastAsia="ru-RU"/>
        </w:rPr>
        <w:tab/>
        <w:t>Об утверждении Устава Общества в новой редакции.</w:t>
      </w:r>
    </w:p>
    <w:p w:rsidR="00EB184B" w:rsidRPr="00EB184B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EB184B">
        <w:rPr>
          <w:rFonts w:ascii="Times New Roman" w:eastAsia="Times New Roman" w:hAnsi="Times New Roman"/>
          <w:i/>
          <w:lang w:eastAsia="ru-RU"/>
        </w:rPr>
        <w:t>13.</w:t>
      </w:r>
      <w:r w:rsidRPr="00EB184B">
        <w:rPr>
          <w:rFonts w:ascii="Times New Roman" w:eastAsia="Times New Roman" w:hAnsi="Times New Roman"/>
          <w:i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F01853" w:rsidRDefault="00EB184B" w:rsidP="00EB184B">
      <w:pPr>
        <w:pStyle w:val="a5"/>
        <w:shd w:val="clear" w:color="auto" w:fill="FFFFFF"/>
        <w:tabs>
          <w:tab w:val="left" w:pos="53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EB184B">
        <w:rPr>
          <w:rFonts w:ascii="Times New Roman" w:eastAsia="Times New Roman" w:hAnsi="Times New Roman"/>
          <w:i/>
          <w:lang w:eastAsia="ru-RU"/>
        </w:rPr>
        <w:t>14.</w:t>
      </w:r>
      <w:r w:rsidRPr="00EB184B">
        <w:rPr>
          <w:rFonts w:ascii="Times New Roman" w:eastAsia="Times New Roman" w:hAnsi="Times New Roman"/>
          <w:i/>
          <w:lang w:eastAsia="ru-RU"/>
        </w:rPr>
        <w:tab/>
        <w:t>Об утверждении Положения о Совете директоров Общества в новой редакции.</w:t>
      </w:r>
    </w:p>
    <w:p w:rsidR="00CA3056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CA3056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CA3056" w:rsidRDefault="00CA3056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CA3056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CA3056">
        <w:rPr>
          <w:color w:val="000000"/>
          <w:sz w:val="19"/>
          <w:szCs w:val="20"/>
        </w:rPr>
        <w:t xml:space="preserve"> А</w:t>
      </w:r>
      <w:proofErr w:type="gramEnd"/>
      <w:r w:rsidRPr="00CA3056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08498A" w:rsidRDefault="002B2ACC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B2ACC">
        <w:rPr>
          <w:color w:val="000000"/>
          <w:sz w:val="19"/>
          <w:szCs w:val="20"/>
        </w:rPr>
        <w:t xml:space="preserve">356000, г. Новоалександровск, пер. Красноармейский, 59, АО «Новоалександровскрайгаз», по рабочим дням с 08-00 часов до 16-00 часов. Справки по тел. (86544) 6-44-89 контактное лицо </w:t>
      </w:r>
      <w:proofErr w:type="spellStart"/>
      <w:r w:rsidRPr="002B2ACC">
        <w:rPr>
          <w:color w:val="000000"/>
          <w:sz w:val="19"/>
          <w:szCs w:val="20"/>
        </w:rPr>
        <w:t>Гурбанов</w:t>
      </w:r>
      <w:proofErr w:type="spellEnd"/>
      <w:r w:rsidRPr="002B2ACC">
        <w:rPr>
          <w:color w:val="000000"/>
          <w:sz w:val="19"/>
          <w:szCs w:val="20"/>
        </w:rPr>
        <w:t xml:space="preserve"> </w:t>
      </w:r>
      <w:proofErr w:type="spellStart"/>
      <w:r w:rsidRPr="002B2ACC">
        <w:rPr>
          <w:color w:val="000000"/>
          <w:sz w:val="19"/>
          <w:szCs w:val="20"/>
        </w:rPr>
        <w:t>Мубариз</w:t>
      </w:r>
      <w:proofErr w:type="spellEnd"/>
      <w:r w:rsidRPr="002B2ACC">
        <w:rPr>
          <w:color w:val="000000"/>
          <w:sz w:val="19"/>
          <w:szCs w:val="20"/>
        </w:rPr>
        <w:t xml:space="preserve"> </w:t>
      </w:r>
      <w:proofErr w:type="spellStart"/>
      <w:r w:rsidRPr="002B2ACC">
        <w:rPr>
          <w:color w:val="000000"/>
          <w:sz w:val="19"/>
          <w:szCs w:val="20"/>
        </w:rPr>
        <w:t>Севдиярович</w:t>
      </w:r>
      <w:proofErr w:type="spellEnd"/>
      <w:r w:rsidRPr="002B2ACC">
        <w:rPr>
          <w:color w:val="000000"/>
          <w:sz w:val="19"/>
          <w:szCs w:val="20"/>
        </w:rPr>
        <w:t>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413721" w:rsidRDefault="00413721" w:rsidP="0041372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>бюллетени которых получены</w:t>
      </w:r>
      <w:r w:rsidR="00EB184B">
        <w:rPr>
          <w:sz w:val="19"/>
          <w:szCs w:val="19"/>
          <w:shd w:val="clear" w:color="auto" w:fill="FFFFFF"/>
        </w:rPr>
        <w:t xml:space="preserve"> не позднее 17:00 28.09.2020</w:t>
      </w:r>
      <w:r>
        <w:rPr>
          <w:bCs/>
          <w:iCs/>
          <w:sz w:val="19"/>
          <w:szCs w:val="20"/>
        </w:rPr>
        <w:t xml:space="preserve">. </w:t>
      </w:r>
      <w:proofErr w:type="gramStart"/>
      <w:r>
        <w:rPr>
          <w:bCs/>
          <w:iCs/>
          <w:sz w:val="19"/>
          <w:szCs w:val="20"/>
        </w:rPr>
        <w:t>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</w:t>
      </w:r>
      <w:r w:rsidR="002B2ACC">
        <w:rPr>
          <w:b/>
          <w:bCs/>
          <w:iCs/>
          <w:spacing w:val="-7"/>
          <w:sz w:val="19"/>
          <w:szCs w:val="20"/>
        </w:rPr>
        <w:t>александровскрайгаз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B2ACC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1372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449FF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9311A"/>
    <w:rsid w:val="00CA3056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184B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A64E-F98D-4670-9553-14CB270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4</cp:revision>
  <cp:lastPrinted>2017-07-24T08:55:00Z</cp:lastPrinted>
  <dcterms:created xsi:type="dcterms:W3CDTF">2020-08-11T10:35:00Z</dcterms:created>
  <dcterms:modified xsi:type="dcterms:W3CDTF">2020-08-13T12:32:00Z</dcterms:modified>
</cp:coreProperties>
</file>