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36FE6">
        <w:rPr>
          <w:bCs/>
          <w:sz w:val="19"/>
          <w:szCs w:val="20"/>
        </w:rPr>
        <w:t>Нефтекумскрайгаз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636FE6">
        <w:rPr>
          <w:bCs/>
          <w:color w:val="000000" w:themeColor="text1"/>
          <w:spacing w:val="-7"/>
          <w:sz w:val="19"/>
          <w:szCs w:val="20"/>
        </w:rPr>
        <w:t>Нефтекумскрайгаз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636FE6" w:rsidRPr="00636FE6">
        <w:rPr>
          <w:rFonts w:eastAsia="Arial Unicode MS"/>
          <w:sz w:val="19"/>
          <w:szCs w:val="19"/>
        </w:rPr>
        <w:t>357880, Ставропольский край, г. Нефтекумск, ул. Шоссейная, д. 15</w:t>
      </w:r>
      <w:r w:rsidR="00A300D5" w:rsidRPr="00A300D5">
        <w:rPr>
          <w:rFonts w:eastAsia="Arial Unicode MS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636FE6">
        <w:rPr>
          <w:bCs/>
          <w:iCs/>
          <w:sz w:val="19"/>
          <w:szCs w:val="20"/>
        </w:rPr>
        <w:t>Нефтекумскрайгаз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3F1D26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162CFA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3F1D26" w:rsidRPr="003F1D26" w:rsidRDefault="0021333B" w:rsidP="003F1D2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3F1D26">
        <w:rPr>
          <w:b/>
          <w:sz w:val="19"/>
          <w:szCs w:val="20"/>
        </w:rPr>
        <w:t>29</w:t>
      </w:r>
      <w:r w:rsidR="009E3D7E" w:rsidRPr="00061484">
        <w:rPr>
          <w:b/>
          <w:sz w:val="19"/>
          <w:szCs w:val="20"/>
        </w:rPr>
        <w:t>.0</w:t>
      </w:r>
      <w:r w:rsidR="00162CFA">
        <w:rPr>
          <w:b/>
          <w:sz w:val="19"/>
          <w:szCs w:val="20"/>
        </w:rPr>
        <w:t>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3F1D26" w:rsidRPr="003F1D26">
        <w:t xml:space="preserve"> </w:t>
      </w:r>
      <w:r w:rsidR="003F1D26" w:rsidRPr="003F1D26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3F1D26" w:rsidRPr="003F1D26" w:rsidRDefault="003F1D26" w:rsidP="003F1D2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F1D26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3F1D26" w:rsidRPr="003F1D26" w:rsidRDefault="003F1D26" w:rsidP="003F1D26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3F1D26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3F1D26" w:rsidRPr="00F01853" w:rsidRDefault="003F1D26" w:rsidP="0021333B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3F1D26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A300D5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061484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5615E0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5615E0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5615E0" w:rsidRDefault="005615E0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5615E0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5615E0">
        <w:rPr>
          <w:color w:val="000000"/>
          <w:sz w:val="19"/>
          <w:szCs w:val="20"/>
        </w:rPr>
        <w:t xml:space="preserve"> А</w:t>
      </w:r>
      <w:proofErr w:type="gramEnd"/>
      <w:r w:rsidRPr="005615E0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A300D5" w:rsidRDefault="00636FE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636FE6">
        <w:rPr>
          <w:color w:val="000000"/>
          <w:sz w:val="19"/>
          <w:szCs w:val="20"/>
        </w:rPr>
        <w:t xml:space="preserve">357880, Ставропольский край, г. Нефтекумск, ул. </w:t>
      </w:r>
      <w:proofErr w:type="gramStart"/>
      <w:r w:rsidRPr="00636FE6">
        <w:rPr>
          <w:color w:val="000000"/>
          <w:sz w:val="19"/>
          <w:szCs w:val="20"/>
        </w:rPr>
        <w:t>Шоссейная</w:t>
      </w:r>
      <w:proofErr w:type="gramEnd"/>
      <w:r w:rsidRPr="00636FE6">
        <w:rPr>
          <w:color w:val="000000"/>
          <w:sz w:val="19"/>
          <w:szCs w:val="20"/>
        </w:rPr>
        <w:t>, д. 15, АО «Нефтекумскрайгаз», актовый зал, по рабочим дням с 08-00 часов до 16-00 часов. Справки по тел. (86558) 2-20-91, контактное лицо Гаврилов Виктор Степанович</w:t>
      </w:r>
      <w:r>
        <w:rPr>
          <w:color w:val="000000"/>
          <w:sz w:val="19"/>
          <w:szCs w:val="20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78124C" w:rsidRDefault="0078124C" w:rsidP="0078124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lastRenderedPageBreak/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F1D26">
        <w:rPr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636FE6">
        <w:rPr>
          <w:b/>
          <w:bCs/>
          <w:iCs/>
          <w:spacing w:val="-7"/>
          <w:sz w:val="19"/>
          <w:szCs w:val="20"/>
        </w:rPr>
        <w:t>Нефтекумскрайгаз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124C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A585-1D21-4B17-9E98-402BD33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2020-08-11T10:37:00Z</dcterms:created>
  <dcterms:modified xsi:type="dcterms:W3CDTF">2020-08-11T10:37:00Z</dcterms:modified>
</cp:coreProperties>
</file>